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9130A" w14:textId="77777777" w:rsidR="00B67EBA" w:rsidRDefault="00000000">
      <w:pPr>
        <w:spacing w:after="0"/>
        <w:ind w:left="-5" w:hanging="10"/>
      </w:pPr>
      <w:r>
        <w:rPr>
          <w:rFonts w:ascii="Courier New" w:eastAsia="Courier New" w:hAnsi="Courier New" w:cs="Courier New"/>
          <w:sz w:val="26"/>
        </w:rPr>
        <w:t>Jim Benfer</w:t>
      </w:r>
    </w:p>
    <w:p w14:paraId="0D8C42A6" w14:textId="77777777" w:rsidR="00B67EBA" w:rsidRDefault="00000000">
      <w:pPr>
        <w:spacing w:after="5" w:line="250" w:lineRule="auto"/>
        <w:ind w:left="74" w:hanging="10"/>
      </w:pPr>
      <w:r>
        <w:rPr>
          <w:rFonts w:ascii="Courier New" w:eastAsia="Courier New" w:hAnsi="Courier New" w:cs="Courier New"/>
          <w:sz w:val="24"/>
        </w:rPr>
        <w:t>Serm01277 for 2-18-24, First Sunday of Lent, Purple</w:t>
      </w:r>
    </w:p>
    <w:p w14:paraId="58E58FE1" w14:textId="77777777" w:rsidR="00B67EBA" w:rsidRDefault="00000000">
      <w:pPr>
        <w:spacing w:after="227" w:line="250" w:lineRule="auto"/>
        <w:ind w:left="74" w:hanging="10"/>
      </w:pPr>
      <w:r>
        <w:rPr>
          <w:rFonts w:ascii="Courier New" w:eastAsia="Courier New" w:hAnsi="Courier New" w:cs="Courier New"/>
          <w:sz w:val="24"/>
        </w:rPr>
        <w:t>Scripture Reading: 1 Peter 3:18-22</w:t>
      </w:r>
    </w:p>
    <w:p w14:paraId="79CD7FB4" w14:textId="77777777" w:rsidR="00B67EBA" w:rsidRDefault="00000000">
      <w:pPr>
        <w:pStyle w:val="Heading1"/>
      </w:pPr>
      <w:r>
        <w:t>A Journey toward Life</w:t>
      </w:r>
    </w:p>
    <w:p w14:paraId="5BA91BD8" w14:textId="1797A140" w:rsidR="00B67EBA" w:rsidRDefault="00000000">
      <w:pPr>
        <w:spacing w:after="42" w:line="234" w:lineRule="auto"/>
        <w:ind w:left="21" w:right="14" w:firstLine="732"/>
      </w:pPr>
      <w:r>
        <w:rPr>
          <w:rFonts w:ascii="Courier New" w:eastAsia="Courier New" w:hAnsi="Courier New" w:cs="Courier New"/>
          <w:sz w:val="18"/>
        </w:rPr>
        <w:t>We talked on the first Sunday of Epiphany about baptism, and on this first Sunday of Lent I want to retu</w:t>
      </w:r>
      <w:r w:rsidR="00D25AC8">
        <w:rPr>
          <w:rFonts w:ascii="Courier New" w:eastAsia="Courier New" w:hAnsi="Courier New" w:cs="Courier New"/>
          <w:sz w:val="18"/>
        </w:rPr>
        <w:t>rn</w:t>
      </w:r>
      <w:r>
        <w:rPr>
          <w:rFonts w:ascii="Courier New" w:eastAsia="Courier New" w:hAnsi="Courier New" w:cs="Courier New"/>
          <w:sz w:val="18"/>
        </w:rPr>
        <w:t xml:space="preserve"> to that same subject. I said on Baptism of the Lord Sunday that baptism is a mark of membership into God's family, the Church. It has also become the acceptable way for believers to acknowledge their new relationship to God after professing their faith in Jesus. But even then, because of baptism's symbolisms brought forward from Judaism, there remain to this day questions about baptism.</w:t>
      </w:r>
    </w:p>
    <w:p w14:paraId="019E0643" w14:textId="4CE59ED3" w:rsidR="00B67EBA" w:rsidRDefault="00000000">
      <w:pPr>
        <w:spacing w:after="42" w:line="234" w:lineRule="auto"/>
        <w:ind w:left="21" w:right="14" w:firstLine="732"/>
      </w:pPr>
      <w:r>
        <w:rPr>
          <w:rFonts w:ascii="Courier New" w:eastAsia="Courier New" w:hAnsi="Courier New" w:cs="Courier New"/>
          <w:sz w:val="18"/>
        </w:rPr>
        <w:t>Take this little story about a baptism in rural Georgia. From what I was told, it was one of those arrangements in which the deacons have to move the pulpit and lift the floorboards to expose the baptistery. Sheets wer</w:t>
      </w:r>
      <w:r w:rsidR="00D25AC8">
        <w:rPr>
          <w:rFonts w:ascii="Courier New" w:eastAsia="Courier New" w:hAnsi="Courier New" w:cs="Courier New"/>
          <w:sz w:val="18"/>
        </w:rPr>
        <w:t xml:space="preserve">e </w:t>
      </w:r>
      <w:r>
        <w:rPr>
          <w:rFonts w:ascii="Courier New" w:eastAsia="Courier New" w:hAnsi="Courier New" w:cs="Courier New"/>
          <w:sz w:val="18"/>
        </w:rPr>
        <w:t>hung over wires to form a "dressing room" on each side of the baptismal tank. The husband had already been baptized and returned to change into his clothes when his overweight wife descended the rickety stairs to the water. But the last step cracked and collapsed under her. As she lunged forward staggering past the pastor, her arms wildly flailing out for something to grasp, she caught the sheet on the opposite side and tore it down, exposing her shocked husband to the whole congregation. As he stood there without his robe, he made a quick and stunning decision. Diving headfirst into the baptistery, he disappeared for safe hiding.</w:t>
      </w:r>
      <w:r>
        <w:rPr>
          <w:noProof/>
        </w:rPr>
        <w:drawing>
          <wp:inline distT="0" distB="0" distL="0" distR="0" wp14:anchorId="61F00A1A" wp14:editId="50C067CD">
            <wp:extent cx="4574" cy="4572"/>
            <wp:effectExtent l="0" t="0" r="0" b="0"/>
            <wp:docPr id="3323" name="Picture 3323"/>
            <wp:cNvGraphicFramePr/>
            <a:graphic xmlns:a="http://schemas.openxmlformats.org/drawingml/2006/main">
              <a:graphicData uri="http://schemas.openxmlformats.org/drawingml/2006/picture">
                <pic:pic xmlns:pic="http://schemas.openxmlformats.org/drawingml/2006/picture">
                  <pic:nvPicPr>
                    <pic:cNvPr id="3323" name="Picture 3323"/>
                    <pic:cNvPicPr/>
                  </pic:nvPicPr>
                  <pic:blipFill>
                    <a:blip r:embed="rId5"/>
                    <a:stretch>
                      <a:fillRect/>
                    </a:stretch>
                  </pic:blipFill>
                  <pic:spPr>
                    <a:xfrm>
                      <a:off x="0" y="0"/>
                      <a:ext cx="4574" cy="4572"/>
                    </a:xfrm>
                    <a:prstGeom prst="rect">
                      <a:avLst/>
                    </a:prstGeom>
                  </pic:spPr>
                </pic:pic>
              </a:graphicData>
            </a:graphic>
          </wp:inline>
        </w:drawing>
      </w:r>
    </w:p>
    <w:p w14:paraId="2662F52F" w14:textId="77777777" w:rsidR="00B67EBA" w:rsidRDefault="00000000">
      <w:pPr>
        <w:spacing w:after="0"/>
        <w:ind w:left="-5" w:hanging="10"/>
      </w:pPr>
      <w:r>
        <w:rPr>
          <w:rFonts w:ascii="Courier New" w:eastAsia="Courier New" w:hAnsi="Courier New" w:cs="Courier New"/>
          <w:sz w:val="26"/>
        </w:rPr>
        <w:t>It may be one of the few cases where baptism actually "saved" someone.</w:t>
      </w:r>
    </w:p>
    <w:p w14:paraId="3D64D26F" w14:textId="77777777" w:rsidR="00B67EBA" w:rsidRDefault="00000000">
      <w:pPr>
        <w:spacing w:after="8" w:line="234" w:lineRule="auto"/>
        <w:ind w:left="21" w:right="14" w:firstLine="732"/>
      </w:pPr>
      <w:r>
        <w:rPr>
          <w:rFonts w:ascii="Courier New" w:eastAsia="Courier New" w:hAnsi="Courier New" w:cs="Courier New"/>
          <w:sz w:val="18"/>
        </w:rPr>
        <w:t xml:space="preserve">If we could go back and ask Peter his own thoughts about </w:t>
      </w:r>
      <w:proofErr w:type="gramStart"/>
      <w:r>
        <w:rPr>
          <w:rFonts w:ascii="Courier New" w:eastAsia="Courier New" w:hAnsi="Courier New" w:cs="Courier New"/>
          <w:sz w:val="18"/>
        </w:rPr>
        <w:t>baptism</w:t>
      </w:r>
      <w:proofErr w:type="gramEnd"/>
      <w:r>
        <w:rPr>
          <w:rFonts w:ascii="Courier New" w:eastAsia="Courier New" w:hAnsi="Courier New" w:cs="Courier New"/>
          <w:sz w:val="18"/>
        </w:rPr>
        <w:t xml:space="preserve"> I think he would point to our Scripture today as being instructive.</w:t>
      </w:r>
    </w:p>
    <w:p w14:paraId="5FE9C0CE" w14:textId="504A357E" w:rsidR="00B67EBA" w:rsidRDefault="00000000">
      <w:pPr>
        <w:spacing w:after="3" w:line="227" w:lineRule="auto"/>
        <w:ind w:left="43" w:right="71" w:firstLine="742"/>
        <w:jc w:val="both"/>
      </w:pPr>
      <w:r>
        <w:rPr>
          <w:rFonts w:ascii="Courier New" w:eastAsia="Courier New" w:hAnsi="Courier New" w:cs="Courier New"/>
          <w:sz w:val="24"/>
        </w:rPr>
        <w:t>First, I believe Peter is helping us understand the connection between baptism and salvation. I must repeat this again: Baptism is not an act through which we save ourselves; that can and was only accomplished by the sacrificial death of Jesus. Our Scripture states, "For Christ died</w:t>
      </w:r>
      <w:r w:rsidR="00D25AC8">
        <w:rPr>
          <w:rFonts w:ascii="Courier New" w:eastAsia="Courier New" w:hAnsi="Courier New" w:cs="Courier New"/>
          <w:sz w:val="24"/>
        </w:rPr>
        <w:t xml:space="preserve"> </w:t>
      </w:r>
      <w:r>
        <w:rPr>
          <w:rFonts w:ascii="Courier New" w:eastAsia="Courier New" w:hAnsi="Courier New" w:cs="Courier New"/>
          <w:sz w:val="24"/>
        </w:rPr>
        <w:t>for sins once</w:t>
      </w:r>
      <w:r w:rsidR="00D25AC8">
        <w:rPr>
          <w:rFonts w:ascii="Courier New" w:eastAsia="Courier New" w:hAnsi="Courier New" w:cs="Courier New"/>
          <w:sz w:val="24"/>
        </w:rPr>
        <w:t xml:space="preserve"> </w:t>
      </w:r>
      <w:r>
        <w:rPr>
          <w:rFonts w:ascii="Courier New" w:eastAsia="Courier New" w:hAnsi="Courier New" w:cs="Courier New"/>
          <w:sz w:val="24"/>
        </w:rPr>
        <w:t>for all, the righteous</w:t>
      </w:r>
      <w:r w:rsidR="00D25AC8">
        <w:rPr>
          <w:rFonts w:ascii="Courier New" w:eastAsia="Courier New" w:hAnsi="Courier New" w:cs="Courier New"/>
          <w:sz w:val="24"/>
        </w:rPr>
        <w:t xml:space="preserve"> </w:t>
      </w:r>
      <w:r>
        <w:rPr>
          <w:rFonts w:ascii="Courier New" w:eastAsia="Courier New" w:hAnsi="Courier New" w:cs="Courier New"/>
          <w:sz w:val="24"/>
        </w:rPr>
        <w:t xml:space="preserve">for the unrighteous, to bring you to God. " </w:t>
      </w:r>
      <w:r>
        <w:rPr>
          <w:rFonts w:ascii="Courier New" w:eastAsia="Courier New" w:hAnsi="Courier New" w:cs="Courier New"/>
          <w:sz w:val="24"/>
          <w:vertAlign w:val="superscript"/>
        </w:rPr>
        <w:t xml:space="preserve">I </w:t>
      </w:r>
      <w:r>
        <w:rPr>
          <w:rFonts w:ascii="Courier New" w:eastAsia="Courier New" w:hAnsi="Courier New" w:cs="Courier New"/>
          <w:sz w:val="24"/>
        </w:rPr>
        <w:t xml:space="preserve">We </w:t>
      </w:r>
      <w:r>
        <w:rPr>
          <w:noProof/>
        </w:rPr>
        <w:drawing>
          <wp:inline distT="0" distB="0" distL="0" distR="0" wp14:anchorId="005B13F2" wp14:editId="4118D0AE">
            <wp:extent cx="4575" cy="4572"/>
            <wp:effectExtent l="0" t="0" r="0" b="0"/>
            <wp:docPr id="3324" name="Picture 3324"/>
            <wp:cNvGraphicFramePr/>
            <a:graphic xmlns:a="http://schemas.openxmlformats.org/drawingml/2006/main">
              <a:graphicData uri="http://schemas.openxmlformats.org/drawingml/2006/picture">
                <pic:pic xmlns:pic="http://schemas.openxmlformats.org/drawingml/2006/picture">
                  <pic:nvPicPr>
                    <pic:cNvPr id="3324" name="Picture 3324"/>
                    <pic:cNvPicPr/>
                  </pic:nvPicPr>
                  <pic:blipFill>
                    <a:blip r:embed="rId6"/>
                    <a:stretch>
                      <a:fillRect/>
                    </a:stretch>
                  </pic:blipFill>
                  <pic:spPr>
                    <a:xfrm>
                      <a:off x="0" y="0"/>
                      <a:ext cx="4575" cy="4572"/>
                    </a:xfrm>
                    <a:prstGeom prst="rect">
                      <a:avLst/>
                    </a:prstGeom>
                  </pic:spPr>
                </pic:pic>
              </a:graphicData>
            </a:graphic>
          </wp:inline>
        </w:drawing>
      </w:r>
      <w:r>
        <w:rPr>
          <w:rFonts w:ascii="Courier New" w:eastAsia="Courier New" w:hAnsi="Courier New" w:cs="Courier New"/>
          <w:sz w:val="24"/>
        </w:rPr>
        <w:t xml:space="preserve">profess our belief and are saved, and baptism provides a way for believers to respond thankfully to God's gracious act. In other words, it's not what we do to save ourselves, but what we agree </w:t>
      </w:r>
      <w:r>
        <w:rPr>
          <w:noProof/>
        </w:rPr>
        <w:drawing>
          <wp:inline distT="0" distB="0" distL="0" distR="0" wp14:anchorId="700A6BAA" wp14:editId="5AD159C8">
            <wp:extent cx="4575" cy="4572"/>
            <wp:effectExtent l="0" t="0" r="0" b="0"/>
            <wp:docPr id="3325" name="Picture 3325"/>
            <wp:cNvGraphicFramePr/>
            <a:graphic xmlns:a="http://schemas.openxmlformats.org/drawingml/2006/main">
              <a:graphicData uri="http://schemas.openxmlformats.org/drawingml/2006/picture">
                <pic:pic xmlns:pic="http://schemas.openxmlformats.org/drawingml/2006/picture">
                  <pic:nvPicPr>
                    <pic:cNvPr id="3325" name="Picture 3325"/>
                    <pic:cNvPicPr/>
                  </pic:nvPicPr>
                  <pic:blipFill>
                    <a:blip r:embed="rId7"/>
                    <a:stretch>
                      <a:fillRect/>
                    </a:stretch>
                  </pic:blipFill>
                  <pic:spPr>
                    <a:xfrm>
                      <a:off x="0" y="0"/>
                      <a:ext cx="4575" cy="4572"/>
                    </a:xfrm>
                    <a:prstGeom prst="rect">
                      <a:avLst/>
                    </a:prstGeom>
                  </pic:spPr>
                </pic:pic>
              </a:graphicData>
            </a:graphic>
          </wp:inline>
        </w:drawing>
      </w:r>
      <w:r>
        <w:rPr>
          <w:rFonts w:ascii="Courier New" w:eastAsia="Courier New" w:hAnsi="Courier New" w:cs="Courier New"/>
          <w:sz w:val="24"/>
        </w:rPr>
        <w:t>to in faith and belief in Jesus that opens the door to the salvation process. This is the "pledge of a good conscience toward God" of which Peter speaks.</w:t>
      </w:r>
    </w:p>
    <w:p w14:paraId="25968424" w14:textId="49F2FC16" w:rsidR="00B67EBA" w:rsidRDefault="00000000">
      <w:pPr>
        <w:spacing w:after="34" w:line="250" w:lineRule="auto"/>
        <w:ind w:left="64" w:firstLine="735"/>
      </w:pPr>
      <w:r>
        <w:rPr>
          <w:rFonts w:ascii="Courier New" w:eastAsia="Courier New" w:hAnsi="Courier New" w:cs="Courier New"/>
          <w:sz w:val="24"/>
        </w:rPr>
        <w:t>Although our text takes up the larger subject of the association of salvation with baptism, it is the willingness of those who go through the water that God honors. That is why Peter speaks of Noah's family who is literally saved from God's destruction through the water as being a prefiguring of baptism. This tells us that it is an act "a pledge of</w:t>
      </w:r>
      <w:r w:rsidR="00D25AC8">
        <w:rPr>
          <w:rFonts w:ascii="Courier New" w:eastAsia="Courier New" w:hAnsi="Courier New" w:cs="Courier New"/>
          <w:sz w:val="24"/>
        </w:rPr>
        <w:t xml:space="preserve"> </w:t>
      </w:r>
      <w:r>
        <w:rPr>
          <w:rFonts w:ascii="Courier New" w:eastAsia="Courier New" w:hAnsi="Courier New" w:cs="Courier New"/>
          <w:sz w:val="24"/>
        </w:rPr>
        <w:t>good conscience " that God honors, but shouldn't be confused in any way with water saving anyone.</w:t>
      </w:r>
    </w:p>
    <w:p w14:paraId="1A5822BC" w14:textId="1D8233E2" w:rsidR="00B67EBA" w:rsidRDefault="00000000">
      <w:pPr>
        <w:spacing w:after="5" w:line="250" w:lineRule="auto"/>
        <w:ind w:left="64" w:firstLine="756"/>
      </w:pPr>
      <w:r>
        <w:rPr>
          <w:rFonts w:ascii="Courier New" w:eastAsia="Courier New" w:hAnsi="Courier New" w:cs="Courier New"/>
          <w:sz w:val="24"/>
        </w:rPr>
        <w:t xml:space="preserve">Second, during Lent our thoughts move to the suffering of Jesus for the sake of lost sinners. At first glance this doesn't seem like it has any connection to baptism, but I ask us to reconsider. The context of Peter's epistle moves from suffering </w:t>
      </w:r>
      <w:r>
        <w:rPr>
          <w:rFonts w:ascii="Courier New" w:eastAsia="Courier New" w:hAnsi="Courier New" w:cs="Courier New"/>
          <w:sz w:val="24"/>
        </w:rPr>
        <w:lastRenderedPageBreak/>
        <w:t xml:space="preserve">for the purpose of doing good to </w:t>
      </w:r>
      <w:r>
        <w:rPr>
          <w:noProof/>
        </w:rPr>
        <w:drawing>
          <wp:inline distT="0" distB="0" distL="0" distR="0" wp14:anchorId="2C6E45C5" wp14:editId="1D775090">
            <wp:extent cx="4574" cy="4572"/>
            <wp:effectExtent l="0" t="0" r="0" b="0"/>
            <wp:docPr id="3326" name="Picture 3326"/>
            <wp:cNvGraphicFramePr/>
            <a:graphic xmlns:a="http://schemas.openxmlformats.org/drawingml/2006/main">
              <a:graphicData uri="http://schemas.openxmlformats.org/drawingml/2006/picture">
                <pic:pic xmlns:pic="http://schemas.openxmlformats.org/drawingml/2006/picture">
                  <pic:nvPicPr>
                    <pic:cNvPr id="3326" name="Picture 3326"/>
                    <pic:cNvPicPr/>
                  </pic:nvPicPr>
                  <pic:blipFill>
                    <a:blip r:embed="rId8"/>
                    <a:stretch>
                      <a:fillRect/>
                    </a:stretch>
                  </pic:blipFill>
                  <pic:spPr>
                    <a:xfrm>
                      <a:off x="0" y="0"/>
                      <a:ext cx="4574" cy="4572"/>
                    </a:xfrm>
                    <a:prstGeom prst="rect">
                      <a:avLst/>
                    </a:prstGeom>
                  </pic:spPr>
                </pic:pic>
              </a:graphicData>
            </a:graphic>
          </wp:inline>
        </w:drawing>
      </w:r>
      <w:r>
        <w:rPr>
          <w:rFonts w:ascii="Courier New" w:eastAsia="Courier New" w:hAnsi="Courier New" w:cs="Courier New"/>
          <w:sz w:val="24"/>
        </w:rPr>
        <w:t>focus on the text we read, where "Christ died</w:t>
      </w:r>
      <w:r w:rsidR="00D25AC8">
        <w:rPr>
          <w:rFonts w:ascii="Courier New" w:eastAsia="Courier New" w:hAnsi="Courier New" w:cs="Courier New"/>
          <w:sz w:val="24"/>
        </w:rPr>
        <w:t xml:space="preserve"> </w:t>
      </w:r>
      <w:r>
        <w:rPr>
          <w:rFonts w:ascii="Courier New" w:eastAsia="Courier New" w:hAnsi="Courier New" w:cs="Courier New"/>
          <w:sz w:val="24"/>
        </w:rPr>
        <w:t>for sins once for all ... to bring you to God. "</w:t>
      </w:r>
    </w:p>
    <w:p w14:paraId="42394EFA" w14:textId="42F3C966" w:rsidR="00B67EBA" w:rsidRDefault="00000000">
      <w:pPr>
        <w:spacing w:after="5" w:line="250" w:lineRule="auto"/>
        <w:ind w:left="64" w:firstLine="742"/>
      </w:pPr>
      <w:r>
        <w:rPr>
          <w:rFonts w:ascii="Courier New" w:eastAsia="Courier New" w:hAnsi="Courier New" w:cs="Courier New"/>
          <w:sz w:val="24"/>
        </w:rPr>
        <w:t>The symbolism of Christ's death in this Scripture and resurrection are remembered in baptism. Water, that ancient symbol of chaos and death is sanctified by the power of God to use it now to bring forth new life, resurrected life from sinners formerly dead to God. The symbolism of st</w:t>
      </w:r>
      <w:r w:rsidR="00D25AC8">
        <w:rPr>
          <w:rFonts w:ascii="Courier New" w:eastAsia="Courier New" w:hAnsi="Courier New" w:cs="Courier New"/>
          <w:sz w:val="24"/>
        </w:rPr>
        <w:t>r</w:t>
      </w:r>
      <w:r>
        <w:rPr>
          <w:rFonts w:ascii="Courier New" w:eastAsia="Courier New" w:hAnsi="Courier New" w:cs="Courier New"/>
          <w:sz w:val="24"/>
        </w:rPr>
        <w:t>uggle and suffering comes with our pledge of a good conscience. Repenting of</w:t>
      </w:r>
    </w:p>
    <w:p w14:paraId="2B97AE01" w14:textId="77777777" w:rsidR="00B67EBA" w:rsidRDefault="00000000">
      <w:pPr>
        <w:spacing w:after="78"/>
        <w:ind w:left="86"/>
      </w:pPr>
      <w:r>
        <w:rPr>
          <w:noProof/>
        </w:rPr>
        <mc:AlternateContent>
          <mc:Choice Requires="wpg">
            <w:drawing>
              <wp:inline distT="0" distB="0" distL="0" distR="0" wp14:anchorId="055A6E6C" wp14:editId="794ACAFF">
                <wp:extent cx="1866474" cy="9144"/>
                <wp:effectExtent l="0" t="0" r="0" b="0"/>
                <wp:docPr id="8493" name="Group 8493"/>
                <wp:cNvGraphicFramePr/>
                <a:graphic xmlns:a="http://schemas.openxmlformats.org/drawingml/2006/main">
                  <a:graphicData uri="http://schemas.microsoft.com/office/word/2010/wordprocessingGroup">
                    <wpg:wgp>
                      <wpg:cNvGrpSpPr/>
                      <wpg:grpSpPr>
                        <a:xfrm>
                          <a:off x="0" y="0"/>
                          <a:ext cx="1866474" cy="9144"/>
                          <a:chOff x="0" y="0"/>
                          <a:chExt cx="1866474" cy="9144"/>
                        </a:xfrm>
                      </wpg:grpSpPr>
                      <wps:wsp>
                        <wps:cNvPr id="8492" name="Shape 8492"/>
                        <wps:cNvSpPr/>
                        <wps:spPr>
                          <a:xfrm>
                            <a:off x="0" y="0"/>
                            <a:ext cx="1866474" cy="9144"/>
                          </a:xfrm>
                          <a:custGeom>
                            <a:avLst/>
                            <a:gdLst/>
                            <a:ahLst/>
                            <a:cxnLst/>
                            <a:rect l="0" t="0" r="0" b="0"/>
                            <a:pathLst>
                              <a:path w="1866474" h="9144">
                                <a:moveTo>
                                  <a:pt x="0" y="4572"/>
                                </a:moveTo>
                                <a:lnTo>
                                  <a:pt x="1866474"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493" style="width:146.966pt;height:0.719971pt;mso-position-horizontal-relative:char;mso-position-vertical-relative:line" coordsize="18664,91">
                <v:shape id="Shape 8492" style="position:absolute;width:18664;height:91;left:0;top:0;" coordsize="1866474,9144" path="m0,4572l1866474,4572">
                  <v:stroke weight="0.719971pt" endcap="flat" joinstyle="miter" miterlimit="1" on="true" color="#000000"/>
                  <v:fill on="false" color="#000000"/>
                </v:shape>
              </v:group>
            </w:pict>
          </mc:Fallback>
        </mc:AlternateContent>
      </w:r>
    </w:p>
    <w:p w14:paraId="74FB2664" w14:textId="77777777" w:rsidR="00B67EBA" w:rsidRDefault="00000000">
      <w:pPr>
        <w:spacing w:after="0"/>
        <w:ind w:left="101"/>
      </w:pPr>
      <w:r>
        <w:rPr>
          <w:rFonts w:ascii="Courier New" w:eastAsia="Courier New" w:hAnsi="Courier New" w:cs="Courier New"/>
        </w:rPr>
        <w:t>1 | Peter 3:18a (NV)</w:t>
      </w:r>
    </w:p>
    <w:p w14:paraId="61FCB5D9" w14:textId="77777777" w:rsidR="00B67EBA" w:rsidRDefault="00000000">
      <w:pPr>
        <w:pStyle w:val="Heading2"/>
        <w:spacing w:after="275"/>
        <w:ind w:right="36"/>
      </w:pPr>
      <w:r>
        <w:t>Devotional Thoughts</w:t>
      </w:r>
    </w:p>
    <w:p w14:paraId="36D938D9" w14:textId="77777777" w:rsidR="00B67EBA" w:rsidRDefault="00000000">
      <w:pPr>
        <w:numPr>
          <w:ilvl w:val="0"/>
          <w:numId w:val="1"/>
        </w:numPr>
        <w:spacing w:after="166" w:line="234" w:lineRule="auto"/>
        <w:ind w:right="14" w:hanging="360"/>
      </w:pPr>
      <w:r>
        <w:rPr>
          <w:rFonts w:ascii="Courier New" w:eastAsia="Courier New" w:hAnsi="Courier New" w:cs="Courier New"/>
          <w:sz w:val="18"/>
        </w:rPr>
        <w:t>Baptism is our response to the saving faith we have in Jesus Christ our Lord.</w:t>
      </w:r>
    </w:p>
    <w:p w14:paraId="4666AFB4" w14:textId="6992E1F8" w:rsidR="00B67EBA" w:rsidRDefault="00000000">
      <w:pPr>
        <w:spacing w:after="44" w:line="355" w:lineRule="auto"/>
        <w:ind w:left="742" w:right="130" w:hanging="367"/>
      </w:pPr>
      <w:r>
        <w:rPr>
          <w:noProof/>
        </w:rPr>
        <w:drawing>
          <wp:inline distT="0" distB="0" distL="0" distR="0" wp14:anchorId="455A8775" wp14:editId="3D0B5FDB">
            <wp:extent cx="64046" cy="100584"/>
            <wp:effectExtent l="0" t="0" r="0" b="0"/>
            <wp:docPr id="8495" name="Picture 8495"/>
            <wp:cNvGraphicFramePr/>
            <a:graphic xmlns:a="http://schemas.openxmlformats.org/drawingml/2006/main">
              <a:graphicData uri="http://schemas.openxmlformats.org/drawingml/2006/picture">
                <pic:pic xmlns:pic="http://schemas.openxmlformats.org/drawingml/2006/picture">
                  <pic:nvPicPr>
                    <pic:cNvPr id="8495" name="Picture 8495"/>
                    <pic:cNvPicPr/>
                  </pic:nvPicPr>
                  <pic:blipFill>
                    <a:blip r:embed="rId9"/>
                    <a:stretch>
                      <a:fillRect/>
                    </a:stretch>
                  </pic:blipFill>
                  <pic:spPr>
                    <a:xfrm>
                      <a:off x="0" y="0"/>
                      <a:ext cx="64046" cy="100584"/>
                    </a:xfrm>
                    <a:prstGeom prst="rect">
                      <a:avLst/>
                    </a:prstGeom>
                  </pic:spPr>
                </pic:pic>
              </a:graphicData>
            </a:graphic>
          </wp:inline>
        </w:drawing>
      </w:r>
      <w:r>
        <w:rPr>
          <w:rFonts w:ascii="Courier New" w:eastAsia="Courier New" w:hAnsi="Courier New" w:cs="Courier New"/>
          <w:sz w:val="24"/>
        </w:rPr>
        <w:t xml:space="preserve">A "pledge of a good conscience" is our vow to follow Christ and put sin behind us. Much like the promises of children, we still have problems with our vows, but it is God's faithfulness that we </w:t>
      </w:r>
      <w:r w:rsidR="00D25AC8">
        <w:rPr>
          <w:rFonts w:ascii="Courier New" w:eastAsia="Courier New" w:hAnsi="Courier New" w:cs="Courier New"/>
          <w:sz w:val="24"/>
        </w:rPr>
        <w:t>t</w:t>
      </w:r>
      <w:r>
        <w:rPr>
          <w:rFonts w:ascii="Courier New" w:eastAsia="Courier New" w:hAnsi="Courier New" w:cs="Courier New"/>
          <w:sz w:val="24"/>
        </w:rPr>
        <w:t>rust in.</w:t>
      </w:r>
    </w:p>
    <w:p w14:paraId="6C6F622E" w14:textId="77777777" w:rsidR="00B67EBA" w:rsidRDefault="00000000">
      <w:pPr>
        <w:numPr>
          <w:ilvl w:val="0"/>
          <w:numId w:val="1"/>
        </w:numPr>
        <w:spacing w:after="42" w:line="314" w:lineRule="auto"/>
        <w:ind w:right="14" w:hanging="360"/>
      </w:pPr>
      <w:r>
        <w:rPr>
          <w:rFonts w:ascii="Courier New" w:eastAsia="Courier New" w:hAnsi="Courier New" w:cs="Courier New"/>
          <w:sz w:val="18"/>
        </w:rPr>
        <w:t xml:space="preserve">If Jesus was willing to suffer unto death, then what should that example say to us about our willingness to give ourselves frilly for Christ' </w:t>
      </w:r>
      <w:proofErr w:type="gramStart"/>
      <w:r>
        <w:rPr>
          <w:rFonts w:ascii="Courier New" w:eastAsia="Courier New" w:hAnsi="Courier New" w:cs="Courier New"/>
          <w:sz w:val="18"/>
        </w:rPr>
        <w:t>s</w:t>
      </w:r>
      <w:proofErr w:type="gramEnd"/>
      <w:r>
        <w:rPr>
          <w:rFonts w:ascii="Courier New" w:eastAsia="Courier New" w:hAnsi="Courier New" w:cs="Courier New"/>
          <w:sz w:val="18"/>
        </w:rPr>
        <w:t xml:space="preserve"> sake?</w:t>
      </w:r>
    </w:p>
    <w:p w14:paraId="08167E18" w14:textId="7CE67F2F" w:rsidR="00B67EBA" w:rsidRDefault="00000000">
      <w:pPr>
        <w:spacing w:after="3" w:line="333" w:lineRule="auto"/>
        <w:ind w:left="773" w:right="209" w:hanging="377"/>
        <w:jc w:val="both"/>
      </w:pPr>
      <w:r>
        <w:rPr>
          <w:noProof/>
        </w:rPr>
        <w:drawing>
          <wp:inline distT="0" distB="0" distL="0" distR="0" wp14:anchorId="786931EB" wp14:editId="76ACEAA5">
            <wp:extent cx="64046" cy="59436"/>
            <wp:effectExtent l="0" t="0" r="0" b="0"/>
            <wp:docPr id="4853" name="Picture 4853"/>
            <wp:cNvGraphicFramePr/>
            <a:graphic xmlns:a="http://schemas.openxmlformats.org/drawingml/2006/main">
              <a:graphicData uri="http://schemas.openxmlformats.org/drawingml/2006/picture">
                <pic:pic xmlns:pic="http://schemas.openxmlformats.org/drawingml/2006/picture">
                  <pic:nvPicPr>
                    <pic:cNvPr id="4853" name="Picture 4853"/>
                    <pic:cNvPicPr/>
                  </pic:nvPicPr>
                  <pic:blipFill>
                    <a:blip r:embed="rId10"/>
                    <a:stretch>
                      <a:fillRect/>
                    </a:stretch>
                  </pic:blipFill>
                  <pic:spPr>
                    <a:xfrm>
                      <a:off x="0" y="0"/>
                      <a:ext cx="64046" cy="59436"/>
                    </a:xfrm>
                    <a:prstGeom prst="rect">
                      <a:avLst/>
                    </a:prstGeom>
                  </pic:spPr>
                </pic:pic>
              </a:graphicData>
            </a:graphic>
          </wp:inline>
        </w:drawing>
      </w:r>
      <w:r>
        <w:rPr>
          <w:rFonts w:ascii="Courier New" w:eastAsia="Courier New" w:hAnsi="Courier New" w:cs="Courier New"/>
          <w:sz w:val="24"/>
        </w:rPr>
        <w:t xml:space="preserve"> We can live lives of servitude, where we begrudgingly serve Christ out of guilt and bitte</w:t>
      </w:r>
      <w:r w:rsidR="00D25AC8">
        <w:rPr>
          <w:rFonts w:ascii="Courier New" w:eastAsia="Courier New" w:hAnsi="Courier New" w:cs="Courier New"/>
          <w:sz w:val="24"/>
        </w:rPr>
        <w:t>rn</w:t>
      </w:r>
      <w:r>
        <w:rPr>
          <w:rFonts w:ascii="Courier New" w:eastAsia="Courier New" w:hAnsi="Courier New" w:cs="Courier New"/>
          <w:sz w:val="24"/>
        </w:rPr>
        <w:t>ess at having to do so—or we can live a life of servanthood, one where we acknowledge the great love of our Savior and seek to live in that same love and joy with which he served.</w:t>
      </w:r>
    </w:p>
    <w:sectPr w:rsidR="00B67EBA">
      <w:pgSz w:w="12240" w:h="15840"/>
      <w:pgMar w:top="1282" w:right="1513" w:bottom="1548" w:left="12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1" style="width:6.75pt;height:5.25pt" coordsize="" o:spt="100" o:bullet="t" adj="0,,0" path="" stroked="f">
        <v:stroke joinstyle="miter"/>
        <v:imagedata r:id="rId1" o:title="image7"/>
        <v:formulas/>
        <v:path o:connecttype="segments"/>
      </v:shape>
    </w:pict>
  </w:numPicBullet>
  <w:abstractNum w:abstractNumId="0" w15:restartNumberingAfterBreak="0">
    <w:nsid w:val="14E83F60"/>
    <w:multiLevelType w:val="hybridMultilevel"/>
    <w:tmpl w:val="323CB738"/>
    <w:lvl w:ilvl="0" w:tplc="51BC0544">
      <w:start w:val="1"/>
      <w:numFmt w:val="bullet"/>
      <w:lvlText w:val="•"/>
      <w:lvlPicBulletId w:val="0"/>
      <w:lvlJc w:val="left"/>
      <w:pPr>
        <w:ind w:left="74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4C88793A">
      <w:start w:val="1"/>
      <w:numFmt w:val="bullet"/>
      <w:lvlText w:val="o"/>
      <w:lvlJc w:val="left"/>
      <w:pPr>
        <w:ind w:left="10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30DCB262">
      <w:start w:val="1"/>
      <w:numFmt w:val="bullet"/>
      <w:lvlText w:val="▪"/>
      <w:lvlJc w:val="left"/>
      <w:pPr>
        <w:ind w:left="18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21AC94C">
      <w:start w:val="1"/>
      <w:numFmt w:val="bullet"/>
      <w:lvlText w:val="•"/>
      <w:lvlJc w:val="left"/>
      <w:pPr>
        <w:ind w:left="25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8F0428C">
      <w:start w:val="1"/>
      <w:numFmt w:val="bullet"/>
      <w:lvlText w:val="o"/>
      <w:lvlJc w:val="left"/>
      <w:pPr>
        <w:ind w:left="32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9CE465E">
      <w:start w:val="1"/>
      <w:numFmt w:val="bullet"/>
      <w:lvlText w:val="▪"/>
      <w:lvlJc w:val="left"/>
      <w:pPr>
        <w:ind w:left="39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45EB4D8">
      <w:start w:val="1"/>
      <w:numFmt w:val="bullet"/>
      <w:lvlText w:val="•"/>
      <w:lvlJc w:val="left"/>
      <w:pPr>
        <w:ind w:left="46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998CDE2">
      <w:start w:val="1"/>
      <w:numFmt w:val="bullet"/>
      <w:lvlText w:val="o"/>
      <w:lvlJc w:val="left"/>
      <w:pPr>
        <w:ind w:left="54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60C07FA">
      <w:start w:val="1"/>
      <w:numFmt w:val="bullet"/>
      <w:lvlText w:val="▪"/>
      <w:lvlJc w:val="left"/>
      <w:pPr>
        <w:ind w:left="61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16cid:durableId="656418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EBA"/>
    <w:rsid w:val="00B67EBA"/>
    <w:rsid w:val="00D25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0E13"/>
  <w15:docId w15:val="{56E2B073-E5EF-48DE-8B8F-1DA9543E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22"/>
      <w:jc w:val="center"/>
      <w:outlineLvl w:val="0"/>
    </w:pPr>
    <w:rPr>
      <w:rFonts w:ascii="Courier New" w:eastAsia="Courier New" w:hAnsi="Courier New" w:cs="Courier New"/>
      <w:color w:val="000000"/>
      <w:sz w:val="28"/>
    </w:rPr>
  </w:style>
  <w:style w:type="paragraph" w:styleId="Heading2">
    <w:name w:val="heading 2"/>
    <w:next w:val="Normal"/>
    <w:link w:val="Heading2Char"/>
    <w:uiPriority w:val="9"/>
    <w:unhideWhenUsed/>
    <w:qFormat/>
    <w:pPr>
      <w:keepNext/>
      <w:keepLines/>
      <w:spacing w:after="0"/>
      <w:jc w:val="center"/>
      <w:outlineLvl w:val="1"/>
    </w:pPr>
    <w:rPr>
      <w:rFonts w:ascii="Courier New" w:eastAsia="Courier New" w:hAnsi="Courier New" w:cs="Courier New"/>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urier New" w:eastAsia="Courier New" w:hAnsi="Courier New" w:cs="Courier New"/>
      <w:color w:val="000000"/>
      <w:sz w:val="26"/>
    </w:rPr>
  </w:style>
  <w:style w:type="character" w:customStyle="1" w:styleId="Heading1Char">
    <w:name w:val="Heading 1 Char"/>
    <w:link w:val="Heading1"/>
    <w:rPr>
      <w:rFonts w:ascii="Courier New" w:eastAsia="Courier New" w:hAnsi="Courier New" w:cs="Courier New"/>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Cyndia Callan</dc:creator>
  <cp:keywords/>
  <cp:lastModifiedBy>Cyndia Callan</cp:lastModifiedBy>
  <cp:revision>2</cp:revision>
  <dcterms:created xsi:type="dcterms:W3CDTF">2024-02-06T17:04:00Z</dcterms:created>
  <dcterms:modified xsi:type="dcterms:W3CDTF">2024-02-06T17:04:00Z</dcterms:modified>
</cp:coreProperties>
</file>